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Theme="majorEastAsia" w:hAnsiTheme="majorEastAsia" w:eastAsiaTheme="majorEastAsia"/>
          <w:sz w:val="36"/>
          <w:szCs w:val="36"/>
        </w:rPr>
      </w:pPr>
      <w:r>
        <w:rPr>
          <w:rFonts w:hint="eastAsia" w:asciiTheme="majorEastAsia" w:hAnsiTheme="majorEastAsia" w:eastAsiaTheme="majorEastAsia"/>
          <w:sz w:val="36"/>
          <w:szCs w:val="36"/>
        </w:rPr>
        <w:t>全国第二届平安中国微电影微视频比赛</w:t>
      </w: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sz w:val="36"/>
          <w:szCs w:val="36"/>
        </w:rPr>
      </w:pPr>
    </w:p>
    <w:p>
      <w:pPr>
        <w:spacing w:line="600" w:lineRule="exact"/>
        <w:jc w:val="center"/>
        <w:rPr>
          <w:rFonts w:asciiTheme="majorEastAsia" w:hAnsiTheme="majorEastAsia" w:eastAsiaTheme="majorEastAsia"/>
          <w:sz w:val="36"/>
          <w:szCs w:val="36"/>
        </w:rPr>
      </w:pPr>
      <w:r>
        <w:rPr>
          <w:rFonts w:hint="eastAsia" w:asciiTheme="majorEastAsia" w:hAnsiTheme="majorEastAsia" w:eastAsiaTheme="majorEastAsia"/>
          <w:sz w:val="36"/>
          <w:szCs w:val="36"/>
        </w:rPr>
        <w:t>作品征集相关要求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</w:t>
      </w:r>
    </w:p>
    <w:p>
      <w:pPr>
        <w:spacing w:line="600" w:lineRule="exact"/>
        <w:ind w:firstLine="640" w:firstLineChars="200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一、作品内容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参赛作品为2015年以来创作的政法综治题材，符合活动主题，积极健康向上，均不涉及国家机密、封建迷信，不含有涉及色情、暴力、种族与宗教歧视等国家有关法律法规禁止或与其抵触的内容。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二、作品类型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（一）作品分为微电影、微视频两大类。微电影时长不超过20分钟；微视频时长不超过5分钟（含政法综治类公益广告）；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二）参赛作品必须由参赛者本人或单位原创，确认拥有作品著作权，严禁剽窃、侵权。主办方不承担包括（不限于）肖像权、名誉权、隐私权、著作权、商标权等纠纷而产生的法律责任，如出现上述纠纷，将保留取消参赛资格及追回奖项的权利。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（三）本次比赛不接收专题片和宣传片。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三、技术指标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（一）格式标准：MP4（高清格式），分辨率不低于1920×1080。</w:t>
      </w:r>
    </w:p>
    <w:p>
      <w:pPr>
        <w:spacing w:line="600" w:lineRule="exact"/>
        <w:rPr>
          <w:rFonts w:asciiTheme="majorEastAsia" w:hAnsiTheme="majorEastAsia" w:eastAsiaTheme="majorEastAsia"/>
          <w:sz w:val="32"/>
          <w:szCs w:val="32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（二）上报存储介质：移动硬盘或数码U盘。</w:t>
      </w:r>
    </w:p>
    <w:p>
      <w:pPr>
        <w:spacing w:line="600" w:lineRule="exact"/>
        <w:rPr>
          <w:rFonts w:asciiTheme="majorEastAsia" w:hAnsiTheme="majorEastAsia" w:eastAsiaTheme="majorEastAsia"/>
        </w:rPr>
      </w:pPr>
      <w:r>
        <w:rPr>
          <w:rFonts w:hint="eastAsia" w:asciiTheme="majorEastAsia" w:hAnsiTheme="majorEastAsia" w:eastAsiaTheme="majorEastAsia"/>
          <w:sz w:val="32"/>
          <w:szCs w:val="32"/>
        </w:rPr>
        <w:t>　　（三）如实填写《全国第二届平安中国微电影微视频比赛联络人登记表》《全国第二届平安中国微电影微视频比赛》《全国第二届平安中国微电影微视频比赛参赛作品名单》《全国第二届平安中国微电影微视频比赛作品征集原创承诺函》，单位盖章、个人签名。推荐作品还需同时提供剧本、字幕及海报电子版。相关电子表格统一报送至邮箱zhangxq1228@163.com。（相关表格可登录中国长安网搜索下载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华文仿宋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593A475700002173" w:val=" "/>
  </w:docVars>
  <w:rsids>
    <w:rsidRoot w:val="00223779"/>
    <w:rsid w:val="0012661A"/>
    <w:rsid w:val="00223779"/>
    <w:rsid w:val="00301F66"/>
    <w:rsid w:val="004F4455"/>
    <w:rsid w:val="00FB3836"/>
    <w:rsid w:val="00FE627C"/>
    <w:rsid w:val="45CF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360</Words>
  <Characters>2058</Characters>
  <Lines>17</Lines>
  <Paragraphs>4</Paragraphs>
  <TotalTime>0</TotalTime>
  <ScaleCrop>false</ScaleCrop>
  <LinksUpToDate>false</LinksUpToDate>
  <CharactersWithSpaces>2414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2017-06-09T07:02:00Z</dcterms:created>
  <dc:creator>刘毓川</dc:creator>
  <cp:lastModifiedBy>pc</cp:lastModifiedBy>
  <dcterms:modified xsi:type="dcterms:W3CDTF">2017-06-12T06:32:49Z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